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F3" w:rsidRDefault="00DD6AF3" w:rsidP="002850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6AF3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480810" cy="9158021"/>
            <wp:effectExtent l="0" t="0" r="0" b="5080"/>
            <wp:docPr id="1" name="Рисунок 1" descr="C:\Users\Оксана\Downloads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AF3" w:rsidRDefault="00DD6AF3" w:rsidP="002850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3D23" w:rsidRPr="00285085" w:rsidRDefault="0047151F" w:rsidP="002850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 </w:t>
      </w:r>
      <w:r w:rsidRPr="00285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Политика (стратегия) </w:t>
      </w:r>
      <w:r w:rsidR="00285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Центра</w:t>
      </w:r>
      <w:r w:rsidRPr="00285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 охраны труда</w:t>
      </w:r>
    </w:p>
    <w:p w:rsidR="00B33D23" w:rsidRPr="00285085" w:rsidRDefault="0047151F" w:rsidP="002850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 xml:space="preserve">2.2.1. Политика (стратегия) </w:t>
      </w:r>
      <w:r w:rsidR="00285085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Центра 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области охраны труда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– Политика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охране труда) является частью настоящего Положения. Ежегодно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начале календарного года Политика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охране труда оценивается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актуальность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соответствие стратегическим задачам </w:t>
      </w:r>
      <w:r w:rsidR="00285085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Центра 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охране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пересматривается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рамках оценки эффективности функционирования СУОТ.</w:t>
      </w:r>
    </w:p>
    <w:p w:rsidR="00B33D23" w:rsidRPr="00285085" w:rsidRDefault="0047151F" w:rsidP="002850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2.2.2. Политика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 xml:space="preserve">охране труда отражает цели </w:t>
      </w:r>
      <w:r w:rsidR="00285085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Центра 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области охраны труда:</w:t>
      </w:r>
    </w:p>
    <w:p w:rsidR="00B33D23" w:rsidRPr="00285085" w:rsidRDefault="0047151F" w:rsidP="00285085">
      <w:pPr>
        <w:numPr>
          <w:ilvl w:val="0"/>
          <w:numId w:val="2"/>
        </w:numPr>
        <w:tabs>
          <w:tab w:val="clear" w:pos="720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сохранение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здоровья работников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процессе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трудовой деятельности посредством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и (или) минимизации профессиональных рисков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области охраны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управления указанными рисками (выявления опасностей, оценки уровней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снижения уровней профессиональных рисков),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учетом потребностей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 xml:space="preserve">ожиданий работников </w:t>
      </w:r>
      <w:r w:rsidR="00285085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также других заинтересованных сторон;</w:t>
      </w:r>
    </w:p>
    <w:p w:rsidR="00B33D23" w:rsidRPr="00285085" w:rsidRDefault="0047151F" w:rsidP="00285085">
      <w:pPr>
        <w:numPr>
          <w:ilvl w:val="0"/>
          <w:numId w:val="2"/>
        </w:numPr>
        <w:tabs>
          <w:tab w:val="clear" w:pos="720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создание здоровых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безопасных условий труда, управление рисками производственного травматизма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заболеваемости;</w:t>
      </w:r>
    </w:p>
    <w:p w:rsidR="00B33D23" w:rsidRPr="00285085" w:rsidRDefault="0047151F" w:rsidP="00285085">
      <w:pPr>
        <w:numPr>
          <w:ilvl w:val="0"/>
          <w:numId w:val="2"/>
        </w:numPr>
        <w:tabs>
          <w:tab w:val="clear" w:pos="720"/>
        </w:tabs>
        <w:ind w:left="142" w:right="180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активное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работниками </w:t>
      </w:r>
      <w:r w:rsidR="00285085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разработке внутренней документации, определяющей порядок внедрения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реализации системы охраны труда.</w:t>
      </w:r>
    </w:p>
    <w:p w:rsidR="00B33D23" w:rsidRPr="00285085" w:rsidRDefault="0047151F" w:rsidP="002850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2.2.3. Для достижения поставленных целей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 охраны труда </w:t>
      </w:r>
      <w:r w:rsidR="00285085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 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берет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себя следующие обязательства:</w:t>
      </w:r>
    </w:p>
    <w:p w:rsidR="00B33D23" w:rsidRPr="00285085" w:rsidRDefault="0047151F" w:rsidP="00285085">
      <w:pPr>
        <w:numPr>
          <w:ilvl w:val="0"/>
          <w:numId w:val="3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устранять опасности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снижать уровни профессиональных рисков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рабочих местах;</w:t>
      </w:r>
    </w:p>
    <w:p w:rsidR="00B33D23" w:rsidRDefault="0047151F" w:rsidP="00285085">
      <w:pPr>
        <w:numPr>
          <w:ilvl w:val="0"/>
          <w:numId w:val="3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совершенствовать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СУОТ;</w:t>
      </w:r>
    </w:p>
    <w:p w:rsidR="00B33D23" w:rsidRPr="00285085" w:rsidRDefault="0047151F" w:rsidP="00285085">
      <w:pPr>
        <w:numPr>
          <w:ilvl w:val="0"/>
          <w:numId w:val="3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обеспечивать приоритет сохранения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здоровья работников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процессе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трудовой деятельности;</w:t>
      </w:r>
    </w:p>
    <w:p w:rsidR="00B33D23" w:rsidRPr="00285085" w:rsidRDefault="0047151F" w:rsidP="00285085">
      <w:pPr>
        <w:numPr>
          <w:ilvl w:val="0"/>
          <w:numId w:val="3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содействовать общественному контролю соблюдения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работников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области охраны труда;</w:t>
      </w:r>
    </w:p>
    <w:p w:rsidR="00B33D23" w:rsidRPr="00285085" w:rsidRDefault="0047151F" w:rsidP="00285085">
      <w:pPr>
        <w:numPr>
          <w:ilvl w:val="0"/>
          <w:numId w:val="3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защищать интересы работников, пострадавших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несчастных случаев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производстве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заболеваний,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также членов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семей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основе обязательного социального страхования работников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несчастных случаев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производстве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заболеваний;</w:t>
      </w:r>
    </w:p>
    <w:p w:rsidR="00B33D23" w:rsidRPr="00285085" w:rsidRDefault="0047151F" w:rsidP="00285085">
      <w:pPr>
        <w:numPr>
          <w:ilvl w:val="0"/>
          <w:numId w:val="3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обеспечивать своевременную модернизацию объектов электросетевого хозяйства, замену оборудования, совершенствование, оснащение работников качественными инструментами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приспособлениями, эффективными средствами индивидуальной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коллективной защиты;</w:t>
      </w:r>
    </w:p>
    <w:p w:rsidR="00B33D23" w:rsidRPr="00285085" w:rsidRDefault="0047151F" w:rsidP="00285085">
      <w:pPr>
        <w:numPr>
          <w:ilvl w:val="0"/>
          <w:numId w:val="3"/>
        </w:numPr>
        <w:tabs>
          <w:tab w:val="clear" w:pos="720"/>
          <w:tab w:val="num" w:pos="142"/>
        </w:tabs>
        <w:ind w:left="142" w:right="180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проводить подготовку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повышение квалификации работников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сфере охраны труда.</w:t>
      </w:r>
    </w:p>
    <w:p w:rsidR="00B33D23" w:rsidRPr="00285085" w:rsidRDefault="0047151F" w:rsidP="002850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2.2.4. Основными принципами Политики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охране труда являются:</w:t>
      </w:r>
    </w:p>
    <w:p w:rsidR="00B33D23" w:rsidRPr="00285085" w:rsidRDefault="0047151F" w:rsidP="00285085">
      <w:pPr>
        <w:numPr>
          <w:ilvl w:val="0"/>
          <w:numId w:val="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соблюдение правил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норм охраны труда, требований законодательства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области охраны труда,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также федеральных целевых, отраслевых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территориальных целевых программ улучшения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охраны труда;</w:t>
      </w:r>
    </w:p>
    <w:p w:rsidR="00B33D23" w:rsidRPr="00285085" w:rsidRDefault="0047151F" w:rsidP="00285085">
      <w:pPr>
        <w:numPr>
          <w:ilvl w:val="0"/>
          <w:numId w:val="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гарантированное обеспечение того, что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работниками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 проводятся консультации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они привлекаются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активному участию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всех элементах системы управления охраной труда;</w:t>
      </w:r>
    </w:p>
    <w:p w:rsidR="00B33D23" w:rsidRPr="00285085" w:rsidRDefault="0047151F" w:rsidP="00285085">
      <w:pPr>
        <w:numPr>
          <w:ilvl w:val="0"/>
          <w:numId w:val="4"/>
        </w:numPr>
        <w:tabs>
          <w:tab w:val="clear" w:pos="720"/>
          <w:tab w:val="num" w:pos="142"/>
        </w:tabs>
        <w:ind w:left="142" w:right="180" w:hanging="142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непрерывное совершенствование функционирования системы управления охраной труда;</w:t>
      </w:r>
    </w:p>
    <w:p w:rsidR="00B33D23" w:rsidRPr="00285085" w:rsidRDefault="0047151F" w:rsidP="00285085">
      <w:pPr>
        <w:numPr>
          <w:ilvl w:val="0"/>
          <w:numId w:val="4"/>
        </w:numPr>
        <w:tabs>
          <w:tab w:val="clear" w:pos="720"/>
          <w:tab w:val="num" w:pos="142"/>
        </w:tabs>
        <w:ind w:left="142" w:right="180" w:hanging="142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обучение работников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области охраны труда;</w:t>
      </w:r>
    </w:p>
    <w:p w:rsidR="00B33D23" w:rsidRDefault="0047151F" w:rsidP="00285085">
      <w:pPr>
        <w:numPr>
          <w:ilvl w:val="0"/>
          <w:numId w:val="4"/>
        </w:numPr>
        <w:tabs>
          <w:tab w:val="clear" w:pos="720"/>
          <w:tab w:val="num" w:pos="142"/>
        </w:tabs>
        <w:ind w:left="142" w:right="180" w:hanging="142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систематический производственный контроль факторов производственной среды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085">
        <w:rPr>
          <w:rFonts w:hAnsi="Times New Roman" w:cs="Times New Roman"/>
          <w:color w:val="000000"/>
          <w:sz w:val="24"/>
          <w:szCs w:val="24"/>
          <w:lang w:val="ru-RU"/>
        </w:rPr>
        <w:t>трудовой деятельности.</w:t>
      </w:r>
    </w:p>
    <w:p w:rsidR="002A5DCF" w:rsidRDefault="002A5DCF" w:rsidP="002A5DC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5DCF" w:rsidRDefault="002A5DCF" w:rsidP="002A5DC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5DCF" w:rsidRPr="00285085" w:rsidRDefault="002A5DCF" w:rsidP="002A5DC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5DCF" w:rsidRPr="002A5DCF" w:rsidRDefault="0047151F" w:rsidP="002A5DCF">
      <w:pPr>
        <w:pStyle w:val="a3"/>
        <w:rPr>
          <w:sz w:val="24"/>
          <w:szCs w:val="24"/>
          <w:lang w:val="ru-RU"/>
        </w:rPr>
      </w:pPr>
      <w:r w:rsidRPr="002A5DCF">
        <w:rPr>
          <w:sz w:val="24"/>
          <w:szCs w:val="24"/>
          <w:lang w:val="ru-RU"/>
        </w:rPr>
        <w:lastRenderedPageBreak/>
        <w:t xml:space="preserve">2.2.5. </w:t>
      </w:r>
      <w:r w:rsidR="00285085" w:rsidRPr="002A5DCF">
        <w:rPr>
          <w:sz w:val="24"/>
          <w:szCs w:val="24"/>
          <w:lang w:val="ru-RU"/>
        </w:rPr>
        <w:t xml:space="preserve">Директор Центра </w:t>
      </w:r>
      <w:r w:rsidRPr="002A5DCF">
        <w:rPr>
          <w:sz w:val="24"/>
          <w:szCs w:val="24"/>
          <w:lang w:val="ru-RU"/>
        </w:rPr>
        <w:t>обеспечивает доступ к</w:t>
      </w:r>
      <w:r w:rsidRPr="002A5DCF">
        <w:rPr>
          <w:sz w:val="24"/>
          <w:szCs w:val="24"/>
        </w:rPr>
        <w:t> </w:t>
      </w:r>
      <w:r w:rsidRPr="002A5DCF">
        <w:rPr>
          <w:sz w:val="24"/>
          <w:szCs w:val="24"/>
          <w:lang w:val="ru-RU"/>
        </w:rPr>
        <w:t>Политике по</w:t>
      </w:r>
      <w:r w:rsidRPr="002A5DCF">
        <w:rPr>
          <w:sz w:val="24"/>
          <w:szCs w:val="24"/>
        </w:rPr>
        <w:t> </w:t>
      </w:r>
      <w:r w:rsidRPr="002A5DCF">
        <w:rPr>
          <w:sz w:val="24"/>
          <w:szCs w:val="24"/>
          <w:lang w:val="ru-RU"/>
        </w:rPr>
        <w:t xml:space="preserve">охране труда всем работникам </w:t>
      </w:r>
      <w:r w:rsidR="00285085" w:rsidRPr="002A5DCF">
        <w:rPr>
          <w:sz w:val="24"/>
          <w:szCs w:val="24"/>
          <w:lang w:val="ru-RU"/>
        </w:rPr>
        <w:t>учреждения</w:t>
      </w:r>
      <w:r w:rsidRPr="002A5DCF">
        <w:rPr>
          <w:sz w:val="24"/>
          <w:szCs w:val="24"/>
          <w:lang w:val="ru-RU"/>
        </w:rPr>
        <w:t>, а</w:t>
      </w:r>
      <w:r w:rsidRPr="002A5DCF">
        <w:rPr>
          <w:sz w:val="24"/>
          <w:szCs w:val="24"/>
        </w:rPr>
        <w:t> </w:t>
      </w:r>
      <w:r w:rsidRPr="002A5DCF">
        <w:rPr>
          <w:sz w:val="24"/>
          <w:szCs w:val="24"/>
          <w:lang w:val="ru-RU"/>
        </w:rPr>
        <w:t>также иным лицам, находящимся на</w:t>
      </w:r>
      <w:r w:rsidRPr="002A5DCF">
        <w:rPr>
          <w:sz w:val="24"/>
          <w:szCs w:val="24"/>
        </w:rPr>
        <w:t> </w:t>
      </w:r>
      <w:r w:rsidRPr="002A5DCF">
        <w:rPr>
          <w:sz w:val="24"/>
          <w:szCs w:val="24"/>
          <w:lang w:val="ru-RU"/>
        </w:rPr>
        <w:t>территории, в</w:t>
      </w:r>
      <w:r w:rsidRPr="002A5DCF">
        <w:rPr>
          <w:sz w:val="24"/>
          <w:szCs w:val="24"/>
        </w:rPr>
        <w:t> </w:t>
      </w:r>
      <w:r w:rsidRPr="002A5DCF">
        <w:rPr>
          <w:sz w:val="24"/>
          <w:szCs w:val="24"/>
          <w:lang w:val="ru-RU"/>
        </w:rPr>
        <w:t>зданиях и</w:t>
      </w:r>
      <w:r w:rsidRPr="002A5DCF">
        <w:rPr>
          <w:sz w:val="24"/>
          <w:szCs w:val="24"/>
        </w:rPr>
        <w:t> </w:t>
      </w:r>
      <w:r w:rsidRPr="002A5DCF">
        <w:rPr>
          <w:sz w:val="24"/>
          <w:szCs w:val="24"/>
          <w:lang w:val="ru-RU"/>
        </w:rPr>
        <w:t xml:space="preserve">сооружениях </w:t>
      </w:r>
      <w:r w:rsidR="00285085" w:rsidRPr="002A5DCF">
        <w:rPr>
          <w:sz w:val="24"/>
          <w:szCs w:val="24"/>
          <w:lang w:val="ru-RU"/>
        </w:rPr>
        <w:t>Центра.</w:t>
      </w:r>
    </w:p>
    <w:p w:rsidR="00B33D23" w:rsidRPr="002A5DCF" w:rsidRDefault="0047151F" w:rsidP="002A5DCF">
      <w:pPr>
        <w:pStyle w:val="a3"/>
        <w:jc w:val="center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b/>
          <w:bCs/>
          <w:sz w:val="24"/>
          <w:szCs w:val="24"/>
          <w:lang w:val="ru-RU"/>
        </w:rPr>
        <w:t>2.3. Структура системы управления охраной труда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2.3.1. Организационно система управления охраной труда является трехуровневой. Наделение работников полномочиями для выполнения функций (обязанностей)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рамках функционирования СУОТ осуществляется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уровням управления, которые установлены настоящим Положением.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2.3.2. Уровни управления охраной труда в</w:t>
      </w:r>
      <w:r w:rsidRPr="002A5DCF">
        <w:rPr>
          <w:rFonts w:cstheme="minorHAnsi"/>
          <w:sz w:val="24"/>
          <w:szCs w:val="24"/>
        </w:rPr>
        <w:t> </w:t>
      </w:r>
      <w:r w:rsidR="004D5C8D" w:rsidRPr="002A5DCF">
        <w:rPr>
          <w:rFonts w:cstheme="minorHAnsi"/>
          <w:sz w:val="24"/>
          <w:szCs w:val="24"/>
          <w:lang w:val="ru-RU"/>
        </w:rPr>
        <w:t>Центре</w:t>
      </w:r>
      <w:r w:rsidRPr="002A5DCF">
        <w:rPr>
          <w:rFonts w:cstheme="minorHAnsi"/>
          <w:sz w:val="24"/>
          <w:szCs w:val="24"/>
          <w:lang w:val="ru-RU"/>
        </w:rPr>
        <w:t>: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первый уровень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– обеспечение соблюдения требований охраны труда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– работодатель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 xml:space="preserve">лице </w:t>
      </w:r>
      <w:r w:rsidR="004D5C8D" w:rsidRPr="002A5DCF">
        <w:rPr>
          <w:rFonts w:cstheme="minorHAnsi"/>
          <w:sz w:val="24"/>
          <w:szCs w:val="24"/>
          <w:lang w:val="ru-RU"/>
        </w:rPr>
        <w:t>директора центра;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второй уровень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– соблюдение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руководство исполнением требований охраны труда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направлениям деятельности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– служба охраны труда;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третий уровень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– выполнение требований охраны труда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– комитет (комиссия)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 (при наличии) или уполномоченные при</w:t>
      </w:r>
      <w:r w:rsidR="004D5C8D" w:rsidRPr="002A5DCF">
        <w:rPr>
          <w:rFonts w:cstheme="minorHAnsi"/>
          <w:sz w:val="24"/>
          <w:szCs w:val="24"/>
          <w:lang w:val="ru-RU"/>
        </w:rPr>
        <w:t xml:space="preserve">казом директора центра </w:t>
      </w:r>
      <w:r w:rsidRPr="002A5DCF">
        <w:rPr>
          <w:rFonts w:cstheme="minorHAnsi"/>
          <w:sz w:val="24"/>
          <w:szCs w:val="24"/>
          <w:lang w:val="ru-RU"/>
        </w:rPr>
        <w:t>лица, ответственные за охрану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труда.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2.3.3. Пол</w:t>
      </w:r>
      <w:r w:rsidR="002A5DCF">
        <w:rPr>
          <w:rFonts w:cstheme="minorHAnsi"/>
          <w:sz w:val="24"/>
          <w:szCs w:val="24"/>
          <w:lang w:val="ru-RU"/>
        </w:rPr>
        <w:t xml:space="preserve">номочия </w:t>
      </w:r>
      <w:proofErr w:type="gramStart"/>
      <w:r w:rsidR="002A5DCF">
        <w:rPr>
          <w:rFonts w:cstheme="minorHAnsi"/>
          <w:sz w:val="24"/>
          <w:szCs w:val="24"/>
          <w:lang w:val="ru-RU"/>
        </w:rPr>
        <w:t>работников  центра</w:t>
      </w:r>
      <w:proofErr w:type="gramEnd"/>
      <w:r w:rsidRPr="002A5DCF">
        <w:rPr>
          <w:rFonts w:cstheme="minorHAnsi"/>
          <w:sz w:val="24"/>
          <w:szCs w:val="24"/>
          <w:lang w:val="ru-RU"/>
        </w:rPr>
        <w:t xml:space="preserve"> для выполнения функций (обязанностей)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рамках функционирования СУОТ.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2.3.3.1. Первый уровень управления: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 xml:space="preserve">а) </w:t>
      </w:r>
      <w:r w:rsidR="003A1A4F" w:rsidRPr="002A5DCF">
        <w:rPr>
          <w:rFonts w:cstheme="minorHAnsi"/>
          <w:sz w:val="24"/>
          <w:szCs w:val="24"/>
          <w:lang w:val="ru-RU"/>
        </w:rPr>
        <w:t>руководитель Центра</w:t>
      </w:r>
      <w:r w:rsidRPr="002A5DCF">
        <w:rPr>
          <w:rFonts w:cstheme="minorHAnsi"/>
          <w:sz w:val="24"/>
          <w:szCs w:val="24"/>
          <w:lang w:val="ru-RU"/>
        </w:rPr>
        <w:t>: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руководит разработкой организационно-распорядительных документов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распределяет обязанности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сфере охраны труда между своими заместителями, руководителями структурных подразделений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службой (специалистом) охраны труда;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определяет ответственность своих заместителей, руководителей структурных подразделений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службы (специалиста) охраны труда за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деятельность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области охраны труда;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проводит мониторинг состояния условий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охраны труда;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2.3.3.2. Второй уровень управления: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Служба охраны труда: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координирует все направления функционирования СУОТ;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организует работы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обеспечению выполнения работниками требований охраны труда;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контролирует соблюдение работниками законов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иных нормативных правовых актов об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труда, коллективного договора, соглашения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труда, друг</w:t>
      </w:r>
      <w:r w:rsidR="004D5C8D" w:rsidRPr="002A5DCF">
        <w:rPr>
          <w:rFonts w:cstheme="minorHAnsi"/>
          <w:sz w:val="24"/>
          <w:szCs w:val="24"/>
          <w:lang w:val="ru-RU"/>
        </w:rPr>
        <w:t>их локальных актов центра</w:t>
      </w:r>
      <w:r w:rsidRPr="002A5DCF">
        <w:rPr>
          <w:rFonts w:cstheme="minorHAnsi"/>
          <w:sz w:val="24"/>
          <w:szCs w:val="24"/>
          <w:lang w:val="ru-RU"/>
        </w:rPr>
        <w:t>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2.3.3.3. Третий уровень управления:</w:t>
      </w:r>
    </w:p>
    <w:p w:rsidR="004D5C8D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Комитет (комиссия)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труда: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запрашивает от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работодателя информацию 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состоянии условий труда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рабочих местах, производственном травматизме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профессиональной заболеваемости, наличии опасных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вредных производственных факторов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принятых мерах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защите от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их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воздействия, 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существующем риске повреждения здоровья;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lastRenderedPageBreak/>
        <w:t>участвует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подготовке предложений к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разделу коллективного договора (соглашения)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вопросам, находящимся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компетенции комитета;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вносит работодателю предложения 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стимулировании работников за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активное участие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мероприятиях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улучшению условий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охраны труда;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содействует разрешению трудовых споров, связанных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применением законодательства об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труда, изменением условий труда, предоставлением работникам, занятым во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вредных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и (или) опасных условиях труда, предусмотренных законодательством гарантий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компенсаций.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2.3.4. Для организации консультаций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взаимодействия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области охраны труда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работниками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заинтересованными сторонами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всех уровнях управления работодатель в</w:t>
      </w:r>
      <w:r w:rsidRPr="002A5DCF">
        <w:rPr>
          <w:rFonts w:cstheme="minorHAnsi"/>
          <w:sz w:val="24"/>
          <w:szCs w:val="24"/>
        </w:rPr>
        <w:t> </w:t>
      </w:r>
      <w:r w:rsidR="004D5C8D" w:rsidRPr="002A5DCF">
        <w:rPr>
          <w:rFonts w:cstheme="minorHAnsi"/>
          <w:sz w:val="24"/>
          <w:szCs w:val="24"/>
          <w:lang w:val="ru-RU"/>
        </w:rPr>
        <w:t>лице директора центра</w:t>
      </w:r>
      <w:r w:rsidRPr="002A5DCF">
        <w:rPr>
          <w:rFonts w:cstheme="minorHAnsi"/>
          <w:sz w:val="24"/>
          <w:szCs w:val="24"/>
          <w:lang w:val="ru-RU"/>
        </w:rPr>
        <w:t xml:space="preserve"> реализует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поддерживает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работоспособном состоянии процессы, обеспечивающие участие работников или их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уполномоченных представителей (при наличии)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разработке, планировании, обеспечении функционирования, оценке показателей функционирования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действиях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улучшению СУОТ.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2.3.5.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целях реализации механизмов консультаций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взаимодействия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 работодатель в</w:t>
      </w:r>
      <w:r w:rsidRPr="002A5DCF">
        <w:rPr>
          <w:rFonts w:cstheme="minorHAnsi"/>
          <w:sz w:val="24"/>
          <w:szCs w:val="24"/>
        </w:rPr>
        <w:t> </w:t>
      </w:r>
      <w:r w:rsidR="004D5C8D" w:rsidRPr="002A5DCF">
        <w:rPr>
          <w:rFonts w:cstheme="minorHAnsi"/>
          <w:sz w:val="24"/>
          <w:szCs w:val="24"/>
          <w:lang w:val="ru-RU"/>
        </w:rPr>
        <w:t xml:space="preserve">лице директора </w:t>
      </w:r>
      <w:r w:rsidR="002A5DCF" w:rsidRPr="002A5DCF">
        <w:rPr>
          <w:rFonts w:cstheme="minorHAnsi"/>
          <w:sz w:val="24"/>
          <w:szCs w:val="24"/>
          <w:lang w:val="ru-RU"/>
        </w:rPr>
        <w:t>центра обеспечивает</w:t>
      </w:r>
      <w:r w:rsidRPr="002A5DCF">
        <w:rPr>
          <w:rFonts w:cstheme="minorHAnsi"/>
          <w:sz w:val="24"/>
          <w:szCs w:val="24"/>
          <w:lang w:val="ru-RU"/>
        </w:rPr>
        <w:t xml:space="preserve"> координацию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взаимодействие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работниками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и (или) их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уполномоченными представителями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следующим вопросам: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установление (определение) потребностей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ожиданий работников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рамках построения, развития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функционирования СУОТ;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установление целей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области охраны труда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планирование их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достижения;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выявление опасностей, оценка уровня профессиональных рисков и составление плана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мероприятий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управлению профессиональными рисками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улучшению условий труда;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определение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закрепление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действующих локальных нормативных актах работодателя функциональных (в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том объеме,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котором это применимо) обязанностей, ответственности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полномочий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области охраны труда;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установление (определение) механизмов консультирования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взаимодействия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работниками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и (или) их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уполномоченными представителями, 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также их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участия при обсуждении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решении вопросов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труда.</w:t>
      </w:r>
    </w:p>
    <w:p w:rsidR="00B33D23" w:rsidRPr="002A5DCF" w:rsidRDefault="0047151F" w:rsidP="002A5DCF">
      <w:pPr>
        <w:pStyle w:val="a3"/>
        <w:jc w:val="center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b/>
          <w:bCs/>
          <w:sz w:val="24"/>
          <w:szCs w:val="24"/>
          <w:lang w:val="ru-RU"/>
        </w:rPr>
        <w:t>3. Планирование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3.1. Планирование СУОТ осуществляется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учетом опасностей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уровней профессиональных рисков. Планирование направлено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определение необходимого перечня мероприятий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труда, проводимых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рамках функционирования процессов (процедур) СУОТ.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3.2. Для выявления опасностей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оценки уровней профессиональных</w:t>
      </w:r>
      <w:r w:rsidR="002A5DCF">
        <w:rPr>
          <w:rFonts w:cstheme="minorHAnsi"/>
          <w:sz w:val="24"/>
          <w:szCs w:val="24"/>
          <w:lang w:val="ru-RU"/>
        </w:rPr>
        <w:t xml:space="preserve"> рисков директор центра</w:t>
      </w:r>
      <w:r w:rsidRPr="002A5DCF">
        <w:rPr>
          <w:rFonts w:cstheme="minorHAnsi"/>
          <w:sz w:val="24"/>
          <w:szCs w:val="24"/>
          <w:lang w:val="ru-RU"/>
        </w:rPr>
        <w:t xml:space="preserve"> создает приказом постоянно действующую комиссию</w:t>
      </w:r>
      <w:r w:rsidR="004D5C8D" w:rsidRPr="002A5DCF">
        <w:rPr>
          <w:rFonts w:cstheme="minorHAnsi"/>
          <w:sz w:val="24"/>
          <w:szCs w:val="24"/>
          <w:lang w:val="ru-RU"/>
        </w:rPr>
        <w:t xml:space="preserve"> </w:t>
      </w:r>
      <w:r w:rsidRPr="002A5DCF">
        <w:rPr>
          <w:rFonts w:cstheme="minorHAnsi"/>
          <w:sz w:val="24"/>
          <w:szCs w:val="24"/>
          <w:lang w:val="ru-RU"/>
        </w:rPr>
        <w:t>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составе не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менее трех человек. При необход</w:t>
      </w:r>
      <w:r w:rsidR="004D5C8D" w:rsidRPr="002A5DCF">
        <w:rPr>
          <w:rFonts w:cstheme="minorHAnsi"/>
          <w:sz w:val="24"/>
          <w:szCs w:val="24"/>
          <w:lang w:val="ru-RU"/>
        </w:rPr>
        <w:t xml:space="preserve">имости директор центра </w:t>
      </w:r>
      <w:r w:rsidRPr="002A5DCF">
        <w:rPr>
          <w:rFonts w:cstheme="minorHAnsi"/>
          <w:sz w:val="24"/>
          <w:szCs w:val="24"/>
          <w:lang w:val="ru-RU"/>
        </w:rPr>
        <w:t>может привлечь для выявления опасностей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оценки уровней профессиональных рисков независимую организацию, обладающую необходимой компетенцией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соответствии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законодательством РФ.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3.3. Выявление (идентификация) опасностей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составление их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перечня (реестра) комиссия проводит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учетом рекомендаций Минтруда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классификации, обнаружению, распознаванию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описанию опасностей.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3.4. Анализ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упорядочивание всех выявленных опасностей осуществляются исходя из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приоритета необходимости исключения, снижения или поддержания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 xml:space="preserve">приемлемом уровне профессиональных </w:t>
      </w:r>
      <w:r w:rsidRPr="002A5DCF">
        <w:rPr>
          <w:rFonts w:cstheme="minorHAnsi"/>
          <w:sz w:val="24"/>
          <w:szCs w:val="24"/>
          <w:lang w:val="ru-RU"/>
        </w:rPr>
        <w:lastRenderedPageBreak/>
        <w:t>рисков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учетом не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только штатных (нормальных) условий деятельности, но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случаев возможных отклонений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работе,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том числе связанных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возможными авариями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инцидентами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рабочих местах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подконтрольных работодателю объектах.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3.5. Комиссия проводит оценку уровня профессиональных рисков, связанных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выявленными опасностями, для всех выявленных (идентифицированных) опасностей. Методы оценки уровня профессиональных рисков комиссия определяет самостоятельно либо берет из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рекомендаций Минтруда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выбору методов оценки уровня профессиональных рисков, выявленных (идентифицированных) опасностей. Выбор метода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оценки уровня профессиональных рисков осуществляется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результатам выявленных опасностей, 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также определяется особенностям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сложности рабочих процессов, осуществляемых у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работодателя.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3.6. Выявление опасностей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профессиональных рисков проходит систематически, их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анализ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оценка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– регулярно. Опасности обнаруживают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ходе внутреннего контроля состояния условий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охраны труда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соблюдения требований охраны труда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структурных подразделениях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рабочих местах, при расследовании несчастных случаев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профзаболеваний, 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также при рассмотрении причин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обстоятельств событий, приведших к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возникновению микроповреждений или микротравм. Оценка уровней профессиональных рисков проходит перед вводом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эксплуатацию вновь организованных рабочих мест.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3.7. Для исключения выявленных опасностей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снижения уровня их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профессиональных рисков применяются меры управления профессиональными рисками.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3.8. Меры управления профессиональными рисками вносятся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план управления профессиональными рисками структурного подразделения или план мероприятий по</w:t>
      </w:r>
      <w:r w:rsidRPr="002A5DCF">
        <w:rPr>
          <w:rFonts w:cstheme="minorHAnsi"/>
          <w:sz w:val="24"/>
          <w:szCs w:val="24"/>
        </w:rPr>
        <w:t> </w:t>
      </w:r>
      <w:r w:rsidR="004D5C8D" w:rsidRPr="002A5DCF">
        <w:rPr>
          <w:rFonts w:cstheme="minorHAnsi"/>
          <w:sz w:val="24"/>
          <w:szCs w:val="24"/>
          <w:lang w:val="ru-RU"/>
        </w:rPr>
        <w:t>охране труда центра</w:t>
      </w:r>
      <w:r w:rsidRPr="002A5DCF">
        <w:rPr>
          <w:rFonts w:cstheme="minorHAnsi"/>
          <w:sz w:val="24"/>
          <w:szCs w:val="24"/>
          <w:lang w:val="ru-RU"/>
        </w:rPr>
        <w:t>. План управления профессиональными рисками составляется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рекомендуемой форме.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плане мероприятий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 указывают сведения:</w:t>
      </w:r>
    </w:p>
    <w:p w:rsidR="00B33D23" w:rsidRPr="00DD6AF3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DD6AF3">
        <w:rPr>
          <w:rFonts w:cstheme="minorHAnsi"/>
          <w:sz w:val="24"/>
          <w:szCs w:val="24"/>
          <w:lang w:val="ru-RU"/>
        </w:rPr>
        <w:t>наименование мероприятий;</w:t>
      </w:r>
    </w:p>
    <w:p w:rsidR="00B33D23" w:rsidRPr="00DD6AF3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DD6AF3">
        <w:rPr>
          <w:rFonts w:cstheme="minorHAnsi"/>
          <w:sz w:val="24"/>
          <w:szCs w:val="24"/>
          <w:lang w:val="ru-RU"/>
        </w:rPr>
        <w:t>ожидаемый результат по</w:t>
      </w:r>
      <w:r w:rsidRPr="002A5DCF">
        <w:rPr>
          <w:rFonts w:cstheme="minorHAnsi"/>
          <w:sz w:val="24"/>
          <w:szCs w:val="24"/>
        </w:rPr>
        <w:t> </w:t>
      </w:r>
      <w:r w:rsidRPr="00DD6AF3">
        <w:rPr>
          <w:rFonts w:cstheme="minorHAnsi"/>
          <w:sz w:val="24"/>
          <w:szCs w:val="24"/>
          <w:lang w:val="ru-RU"/>
        </w:rPr>
        <w:t>каждому мероприятию;</w:t>
      </w:r>
    </w:p>
    <w:p w:rsidR="00B33D23" w:rsidRPr="00DD6AF3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DD6AF3">
        <w:rPr>
          <w:rFonts w:cstheme="minorHAnsi"/>
          <w:sz w:val="24"/>
          <w:szCs w:val="24"/>
          <w:lang w:val="ru-RU"/>
        </w:rPr>
        <w:t>сроки реализации по</w:t>
      </w:r>
      <w:r w:rsidRPr="002A5DCF">
        <w:rPr>
          <w:rFonts w:cstheme="minorHAnsi"/>
          <w:sz w:val="24"/>
          <w:szCs w:val="24"/>
        </w:rPr>
        <w:t> </w:t>
      </w:r>
      <w:r w:rsidRPr="00DD6AF3">
        <w:rPr>
          <w:rFonts w:cstheme="minorHAnsi"/>
          <w:sz w:val="24"/>
          <w:szCs w:val="24"/>
          <w:lang w:val="ru-RU"/>
        </w:rPr>
        <w:t>каждому мероприятию;</w:t>
      </w:r>
    </w:p>
    <w:p w:rsidR="00B33D23" w:rsidRPr="00DD6AF3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DD6AF3">
        <w:rPr>
          <w:rFonts w:cstheme="minorHAnsi"/>
          <w:sz w:val="24"/>
          <w:szCs w:val="24"/>
          <w:lang w:val="ru-RU"/>
        </w:rPr>
        <w:t>ответственные лица за</w:t>
      </w:r>
      <w:r w:rsidRPr="002A5DCF">
        <w:rPr>
          <w:rFonts w:cstheme="minorHAnsi"/>
          <w:sz w:val="24"/>
          <w:szCs w:val="24"/>
        </w:rPr>
        <w:t> </w:t>
      </w:r>
      <w:r w:rsidRPr="00DD6AF3">
        <w:rPr>
          <w:rFonts w:cstheme="minorHAnsi"/>
          <w:sz w:val="24"/>
          <w:szCs w:val="24"/>
          <w:lang w:val="ru-RU"/>
        </w:rPr>
        <w:t>реализацию мероприятий;</w:t>
      </w:r>
    </w:p>
    <w:p w:rsidR="00B33D23" w:rsidRPr="00DD6AF3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DD6AF3">
        <w:rPr>
          <w:rFonts w:cstheme="minorHAnsi"/>
          <w:sz w:val="24"/>
          <w:szCs w:val="24"/>
          <w:lang w:val="ru-RU"/>
        </w:rPr>
        <w:t>выделяемые ресурсы и</w:t>
      </w:r>
      <w:r w:rsidRPr="002A5DCF">
        <w:rPr>
          <w:rFonts w:cstheme="minorHAnsi"/>
          <w:sz w:val="24"/>
          <w:szCs w:val="24"/>
        </w:rPr>
        <w:t> </w:t>
      </w:r>
      <w:r w:rsidRPr="00DD6AF3">
        <w:rPr>
          <w:rFonts w:cstheme="minorHAnsi"/>
          <w:sz w:val="24"/>
          <w:szCs w:val="24"/>
          <w:lang w:val="ru-RU"/>
        </w:rPr>
        <w:t>источники финансирования мероприятий.</w:t>
      </w:r>
    </w:p>
    <w:p w:rsidR="00B33D23" w:rsidRPr="00DD6AF3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 xml:space="preserve">3.9. </w:t>
      </w:r>
      <w:r w:rsidRPr="00DD6AF3">
        <w:rPr>
          <w:rFonts w:cstheme="minorHAnsi"/>
          <w:sz w:val="24"/>
          <w:szCs w:val="24"/>
          <w:lang w:val="ru-RU"/>
        </w:rPr>
        <w:t>В</w:t>
      </w:r>
      <w:r w:rsidRPr="002A5DCF">
        <w:rPr>
          <w:rFonts w:cstheme="minorHAnsi"/>
          <w:sz w:val="24"/>
          <w:szCs w:val="24"/>
        </w:rPr>
        <w:t> </w:t>
      </w:r>
      <w:r w:rsidRPr="00DD6AF3">
        <w:rPr>
          <w:rFonts w:cstheme="minorHAnsi"/>
          <w:sz w:val="24"/>
          <w:szCs w:val="24"/>
          <w:lang w:val="ru-RU"/>
        </w:rPr>
        <w:t>план вносятся изменения, которые влияют на</w:t>
      </w:r>
      <w:r w:rsidRPr="002A5DCF">
        <w:rPr>
          <w:rFonts w:cstheme="minorHAnsi"/>
          <w:sz w:val="24"/>
          <w:szCs w:val="24"/>
        </w:rPr>
        <w:t> </w:t>
      </w:r>
      <w:r w:rsidRPr="00DD6AF3">
        <w:rPr>
          <w:rFonts w:cstheme="minorHAnsi"/>
          <w:sz w:val="24"/>
          <w:szCs w:val="24"/>
          <w:lang w:val="ru-RU"/>
        </w:rPr>
        <w:t>функционирование СУОТ:</w:t>
      </w:r>
    </w:p>
    <w:p w:rsidR="00B33D23" w:rsidRPr="00DD6AF3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DD6AF3">
        <w:rPr>
          <w:rFonts w:cstheme="minorHAnsi"/>
          <w:sz w:val="24"/>
          <w:szCs w:val="24"/>
          <w:lang w:val="ru-RU"/>
        </w:rPr>
        <w:t>изменения в</w:t>
      </w:r>
      <w:r w:rsidRPr="002A5DCF">
        <w:rPr>
          <w:rFonts w:cstheme="minorHAnsi"/>
          <w:sz w:val="24"/>
          <w:szCs w:val="24"/>
        </w:rPr>
        <w:t> </w:t>
      </w:r>
      <w:r w:rsidRPr="00DD6AF3">
        <w:rPr>
          <w:rFonts w:cstheme="minorHAnsi"/>
          <w:sz w:val="24"/>
          <w:szCs w:val="24"/>
          <w:lang w:val="ru-RU"/>
        </w:rPr>
        <w:t>нормативных правовых актах, содержащих государственные нормативные требования охраны труда;</w:t>
      </w:r>
    </w:p>
    <w:p w:rsidR="00B33D23" w:rsidRPr="00DD6AF3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DD6AF3">
        <w:rPr>
          <w:rFonts w:cstheme="minorHAnsi"/>
          <w:sz w:val="24"/>
          <w:szCs w:val="24"/>
          <w:lang w:val="ru-RU"/>
        </w:rPr>
        <w:t>изменения в</w:t>
      </w:r>
      <w:r w:rsidRPr="002A5DCF">
        <w:rPr>
          <w:rFonts w:cstheme="minorHAnsi"/>
          <w:sz w:val="24"/>
          <w:szCs w:val="24"/>
        </w:rPr>
        <w:t> </w:t>
      </w:r>
      <w:r w:rsidRPr="00DD6AF3">
        <w:rPr>
          <w:rFonts w:cstheme="minorHAnsi"/>
          <w:sz w:val="24"/>
          <w:szCs w:val="24"/>
          <w:lang w:val="ru-RU"/>
        </w:rPr>
        <w:t>условиях труда работников (результатах специальной оценки условий труда);</w:t>
      </w:r>
    </w:p>
    <w:p w:rsidR="00B33D23" w:rsidRPr="00DD6AF3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DD6AF3">
        <w:rPr>
          <w:rFonts w:cstheme="minorHAnsi"/>
          <w:sz w:val="24"/>
          <w:szCs w:val="24"/>
          <w:lang w:val="ru-RU"/>
        </w:rPr>
        <w:t>внедрение новой продукции, услуг или изменение существующих продукции, услуг, сопровождающиеся изменением расположения рабочих мест и</w:t>
      </w:r>
      <w:r w:rsidRPr="002A5DCF">
        <w:rPr>
          <w:rFonts w:cstheme="minorHAnsi"/>
          <w:sz w:val="24"/>
          <w:szCs w:val="24"/>
        </w:rPr>
        <w:t> </w:t>
      </w:r>
      <w:r w:rsidRPr="00DD6AF3">
        <w:rPr>
          <w:rFonts w:cstheme="minorHAnsi"/>
          <w:sz w:val="24"/>
          <w:szCs w:val="24"/>
          <w:lang w:val="ru-RU"/>
        </w:rPr>
        <w:t>производственной среды (здания и</w:t>
      </w:r>
      <w:r w:rsidRPr="002A5DCF">
        <w:rPr>
          <w:rFonts w:cstheme="minorHAnsi"/>
          <w:sz w:val="24"/>
          <w:szCs w:val="24"/>
        </w:rPr>
        <w:t> </w:t>
      </w:r>
      <w:r w:rsidRPr="00DD6AF3">
        <w:rPr>
          <w:rFonts w:cstheme="minorHAnsi"/>
          <w:sz w:val="24"/>
          <w:szCs w:val="24"/>
          <w:lang w:val="ru-RU"/>
        </w:rPr>
        <w:t>сооружения, оборудование, инструменты, материалы).</w:t>
      </w:r>
    </w:p>
    <w:p w:rsidR="00B33D23" w:rsidRPr="002A5DCF" w:rsidRDefault="0047151F" w:rsidP="002A5DCF">
      <w:pPr>
        <w:pStyle w:val="a3"/>
        <w:jc w:val="center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b/>
          <w:bCs/>
          <w:sz w:val="24"/>
          <w:szCs w:val="24"/>
          <w:lang w:val="ru-RU"/>
        </w:rPr>
        <w:t>4. Обеспечение функционирования СУОТ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4.1. Планирование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реализация мероприятий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 осуществляются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соответствии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государственными нормативными требованиями охраны труда. Учитывается передовой отечественный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зарубежный опыт работы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улучшению условий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 xml:space="preserve">охраны труда. Возможность </w:t>
      </w:r>
      <w:r w:rsidRPr="002A5DCF">
        <w:rPr>
          <w:rFonts w:cstheme="minorHAnsi"/>
          <w:sz w:val="24"/>
          <w:szCs w:val="24"/>
          <w:lang w:val="ru-RU"/>
        </w:rPr>
        <w:lastRenderedPageBreak/>
        <w:t>выделения финансовых ресурсов для реализации указанного опыта оценивается при составлении плана мероприятий.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4.2.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целях обеспечения функционирования СУОТ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должностной инструкции работника соответствующего уровня управления охраной труда определяются компетенции, которые влияют или могут влиять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безопас</w:t>
      </w:r>
      <w:r w:rsidR="002A5DCF">
        <w:rPr>
          <w:rFonts w:cstheme="minorHAnsi"/>
          <w:sz w:val="24"/>
          <w:szCs w:val="24"/>
          <w:lang w:val="ru-RU"/>
        </w:rPr>
        <w:t>ность деятельности центра</w:t>
      </w:r>
      <w:r w:rsidRPr="002A5DCF">
        <w:rPr>
          <w:rFonts w:cstheme="minorHAnsi"/>
          <w:sz w:val="24"/>
          <w:szCs w:val="24"/>
          <w:lang w:val="ru-RU"/>
        </w:rPr>
        <w:t>, 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также требования к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профессиональной компетентности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сфере охраны труда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зависимости от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возлагаемых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него обязанностей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рамках функционирования СУОТ.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4.3. Работникам, которые влияют или могут влиять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безопас</w:t>
      </w:r>
      <w:r w:rsidR="004D5C8D" w:rsidRPr="002A5DCF">
        <w:rPr>
          <w:rFonts w:cstheme="minorHAnsi"/>
          <w:sz w:val="24"/>
          <w:szCs w:val="24"/>
          <w:lang w:val="ru-RU"/>
        </w:rPr>
        <w:t>ность деятельности центра</w:t>
      </w:r>
      <w:r w:rsidRPr="002A5DCF">
        <w:rPr>
          <w:rFonts w:cstheme="minorHAnsi"/>
          <w:sz w:val="24"/>
          <w:szCs w:val="24"/>
          <w:lang w:val="ru-RU"/>
        </w:rPr>
        <w:t>, обеспечивается: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подготовка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области выявления опасностей при выполнении работ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реализации мер реагирования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них;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непрерывная подготовка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повышение квалификации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области охраны труда.</w:t>
      </w:r>
    </w:p>
    <w:p w:rsidR="00B33D23" w:rsidRPr="002A5DCF" w:rsidRDefault="002A5DC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4.4. Работники центра</w:t>
      </w:r>
      <w:r w:rsidR="0047151F" w:rsidRPr="002A5DCF">
        <w:rPr>
          <w:rFonts w:cstheme="minorHAnsi"/>
          <w:sz w:val="24"/>
          <w:szCs w:val="24"/>
          <w:lang w:val="ru-RU"/>
        </w:rPr>
        <w:t xml:space="preserve"> в</w:t>
      </w:r>
      <w:r w:rsidR="0047151F" w:rsidRPr="002A5DCF">
        <w:rPr>
          <w:rFonts w:cstheme="minorHAnsi"/>
          <w:sz w:val="24"/>
          <w:szCs w:val="24"/>
        </w:rPr>
        <w:t> </w:t>
      </w:r>
      <w:r w:rsidR="0047151F" w:rsidRPr="002A5DCF">
        <w:rPr>
          <w:rFonts w:cstheme="minorHAnsi"/>
          <w:sz w:val="24"/>
          <w:szCs w:val="24"/>
          <w:lang w:val="ru-RU"/>
        </w:rPr>
        <w:t>рамках СУОТ информируются: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политике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целях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области охраны труда;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системе стимулирования за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соблюдение государственных нормативных требований охраны труда и ответственности за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их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нарушение;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результатах расследования несчастных случаев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производстве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микротравм (микроповреждений);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опасностях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рисках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своих рабочих местах, 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также разработанных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их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отношении мерах управления.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4.5. Информирование работников об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их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трудовых правах, включая право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безопасные условия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охрану труда, обеспечивается следующими формами доведения информации: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включение соответствующих положений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трудовой договор работника;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ознакомление работника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результатами специальной оценки условий труда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оценки профессиональных рисков;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проведение совещаний, круглых столов, семинаров, конференций, встреч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переговоров заинтересованных сторон;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изготовление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распространение аудиовизуальной продукции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– информационных бюллетеней, плакатов, иной печатной продукции, видео-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аудиоматериалов;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использование информационных ресурсов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информационно-телекоммуникационной сети Интернет;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размещение соответствующей информации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общедоступных местах;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проведение инструктажей, размещение стендов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необходимой информацией.</w:t>
      </w:r>
    </w:p>
    <w:p w:rsidR="00B33D23" w:rsidRPr="002A5DCF" w:rsidRDefault="0047151F" w:rsidP="002A5DCF">
      <w:pPr>
        <w:pStyle w:val="a3"/>
        <w:jc w:val="center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b/>
          <w:bCs/>
          <w:sz w:val="24"/>
          <w:szCs w:val="24"/>
          <w:lang w:val="ru-RU"/>
        </w:rPr>
        <w:t>5. Функционирование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5.1. В</w:t>
      </w:r>
      <w:r w:rsidRPr="002A5DCF">
        <w:rPr>
          <w:rFonts w:cstheme="minorHAnsi"/>
          <w:sz w:val="24"/>
          <w:szCs w:val="24"/>
        </w:rPr>
        <w:t> </w:t>
      </w:r>
      <w:r w:rsidR="004D5C8D" w:rsidRPr="002A5DCF">
        <w:rPr>
          <w:rFonts w:cstheme="minorHAnsi"/>
          <w:sz w:val="24"/>
          <w:szCs w:val="24"/>
          <w:lang w:val="ru-RU"/>
        </w:rPr>
        <w:t>центре</w:t>
      </w:r>
      <w:r w:rsidRPr="002A5DCF">
        <w:rPr>
          <w:rFonts w:cstheme="minorHAnsi"/>
          <w:sz w:val="24"/>
          <w:szCs w:val="24"/>
          <w:lang w:val="ru-RU"/>
        </w:rPr>
        <w:t xml:space="preserve"> основными процессами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 являются: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lastRenderedPageBreak/>
        <w:t>специальная оценка условий труда (далее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– СОУТ);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оценка профессиональных рисков (далее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– ОПР);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проведение медицинских осмотров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освидетельствований работников;</w:t>
      </w:r>
    </w:p>
    <w:p w:rsidR="00B33D23" w:rsidRPr="00DD6AF3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DD6AF3">
        <w:rPr>
          <w:rFonts w:cstheme="minorHAnsi"/>
          <w:sz w:val="24"/>
          <w:szCs w:val="24"/>
          <w:lang w:val="ru-RU"/>
        </w:rPr>
        <w:t>проведение обучения работников;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обеспечение работников средствами индивидуальной защиты (далее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– СИЗ);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обеспечение безопасности работников при эксплуатации зданий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сооружений;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обеспечение безопасности работников при эксплуатации оборудования;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обеспечение безопасности работников при эксплуатации применяемых инструментов;</w:t>
      </w:r>
    </w:p>
    <w:p w:rsidR="00B33D23" w:rsidRPr="002A5DCF" w:rsidRDefault="0047151F" w:rsidP="002A5DCF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обеспечение безопасности работников при применении сырья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материалов;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обеспечение безопасности работников подрядных организаций;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санитарно-бытовое обеспечение работников;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обеспечение соответствующих режимов труда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отдыха работников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соответствии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трудовым законодательством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иными нормативными правовыми актами, содержащими нормы трудового права;</w:t>
      </w:r>
    </w:p>
    <w:p w:rsidR="00B33D23" w:rsidRPr="00DD6AF3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DD6AF3">
        <w:rPr>
          <w:rFonts w:cstheme="minorHAnsi"/>
          <w:sz w:val="24"/>
          <w:szCs w:val="24"/>
          <w:lang w:val="ru-RU"/>
        </w:rPr>
        <w:t>обеспечение социального страхования работников;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взаимодействие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государственными надзорными органами, органами исполнительной власти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профсоюзного контроля;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реагирование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аварийные ситуации;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реагирование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несчастные случаи;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реагирование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профессиональные заболевания.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5.2. Процессы СОУТ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ОПР являются базовы</w:t>
      </w:r>
      <w:r w:rsidR="002A5DCF">
        <w:rPr>
          <w:rFonts w:cstheme="minorHAnsi"/>
          <w:sz w:val="24"/>
          <w:szCs w:val="24"/>
          <w:lang w:val="ru-RU"/>
        </w:rPr>
        <w:t>ми процессами СУОТ центра</w:t>
      </w:r>
      <w:r w:rsidRPr="002A5DCF">
        <w:rPr>
          <w:rFonts w:cstheme="minorHAnsi"/>
          <w:sz w:val="24"/>
          <w:szCs w:val="24"/>
          <w:lang w:val="ru-RU"/>
        </w:rPr>
        <w:t>.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результатам СОУТ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ОПР формируется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корректируется реализация других процессов СУОТ. Остальные процессы направлены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обеспечение допуска работника к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самостоятельной работе, сопутствующих процессов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труда, процессов реагирования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ситуации.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5.3. Перечень процессов допуска работников к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самостоятельной работе, обеспечения безопасной рабочей среды, сопутствующих процессов в</w:t>
      </w:r>
      <w:r w:rsidRPr="002A5DCF">
        <w:rPr>
          <w:rFonts w:cstheme="minorHAnsi"/>
          <w:sz w:val="24"/>
          <w:szCs w:val="24"/>
        </w:rPr>
        <w:t> </w:t>
      </w:r>
      <w:r w:rsidR="002A5DCF">
        <w:rPr>
          <w:rFonts w:cstheme="minorHAnsi"/>
          <w:sz w:val="24"/>
          <w:szCs w:val="24"/>
          <w:lang w:val="ru-RU"/>
        </w:rPr>
        <w:t>СУОТ центра</w:t>
      </w:r>
      <w:r w:rsidRPr="002A5DCF">
        <w:rPr>
          <w:rFonts w:cstheme="minorHAnsi"/>
          <w:sz w:val="24"/>
          <w:szCs w:val="24"/>
          <w:lang w:val="ru-RU"/>
        </w:rPr>
        <w:t xml:space="preserve"> формируется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результатам СОУТ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оценки профессиональных рисков, численности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состава работников организации, видов выполняемых работ.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5.4. Перечень основных процессов СУОТ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целях обеспечения ее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функционирования работодателю рекомендуется устанавливать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учетом специфики его деятельности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локальном акте 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создании СУОТ.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5.5. Основными процессами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процедурами, устанавливающими порядок действий, направленных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обеспечение функционирования процессов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СУОТ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целом, являются: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планирование мероприятий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lastRenderedPageBreak/>
        <w:t>выполнение мероприятий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контроль планирования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выполнения мероприятий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труда, анализ результатов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контроля;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формирование корректирующих действий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совершенствованию функционирования СУОТ;</w:t>
      </w:r>
    </w:p>
    <w:p w:rsidR="00B33D23" w:rsidRPr="00DD6AF3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DD6AF3">
        <w:rPr>
          <w:rFonts w:cstheme="minorHAnsi"/>
          <w:sz w:val="24"/>
          <w:szCs w:val="24"/>
          <w:lang w:val="ru-RU"/>
        </w:rPr>
        <w:t>управление документами СУОТ;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информирование работников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взаимодействие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ними;</w:t>
      </w:r>
    </w:p>
    <w:p w:rsidR="004D5C8D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распределение обязанностей для обеспечения функционирования СУОТ.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5.6. Реагирование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несчастные случаи (включая несчастные случаи при возникновении аварийной ситуации) направлено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достижение следующей основной цели СУОТ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– проведение профилактических мероприятий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отработке действий работников при возникновении таких ситуаций, расследование причин их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возникновения, 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также их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устранение.</w:t>
      </w:r>
    </w:p>
    <w:p w:rsidR="004D5C8D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Порядок реагирования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несчастные случаи, 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также порядок их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расследования устанавливается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учетом специфики деятельности образовательной организации.</w:t>
      </w:r>
    </w:p>
    <w:p w:rsidR="00B33D23" w:rsidRPr="002A5DCF" w:rsidRDefault="0047151F" w:rsidP="002A5DCF">
      <w:pPr>
        <w:pStyle w:val="a3"/>
        <w:jc w:val="center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b/>
          <w:bCs/>
          <w:sz w:val="24"/>
          <w:szCs w:val="24"/>
          <w:lang w:val="ru-RU"/>
        </w:rPr>
        <w:t>6. Оценка результатов деятельности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6.1. Объектами контроля при функционировании СУОТ являются мероприятия, процессы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процедуры, реализуемые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рамках СУОТ.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6.2. К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основным методам контроля функционирования СУОТ относятся:</w:t>
      </w:r>
    </w:p>
    <w:p w:rsidR="00B33D23" w:rsidRPr="00DD6AF3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DD6AF3">
        <w:rPr>
          <w:rFonts w:cstheme="minorHAnsi"/>
          <w:sz w:val="24"/>
          <w:szCs w:val="24"/>
          <w:lang w:val="ru-RU"/>
        </w:rPr>
        <w:t>наблюдение;</w:t>
      </w:r>
    </w:p>
    <w:p w:rsidR="00B33D23" w:rsidRPr="00DD6AF3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DD6AF3">
        <w:rPr>
          <w:rFonts w:cstheme="minorHAnsi"/>
          <w:sz w:val="24"/>
          <w:szCs w:val="24"/>
          <w:lang w:val="ru-RU"/>
        </w:rPr>
        <w:t>устный и</w:t>
      </w:r>
      <w:r w:rsidRPr="002A5DCF">
        <w:rPr>
          <w:rFonts w:cstheme="minorHAnsi"/>
          <w:sz w:val="24"/>
          <w:szCs w:val="24"/>
        </w:rPr>
        <w:t> </w:t>
      </w:r>
      <w:r w:rsidRPr="00DD6AF3">
        <w:rPr>
          <w:rFonts w:cstheme="minorHAnsi"/>
          <w:sz w:val="24"/>
          <w:szCs w:val="24"/>
          <w:lang w:val="ru-RU"/>
        </w:rPr>
        <w:t>письменный контроль;</w:t>
      </w:r>
    </w:p>
    <w:p w:rsidR="00B33D23" w:rsidRPr="00DD6AF3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DD6AF3">
        <w:rPr>
          <w:rFonts w:cstheme="minorHAnsi"/>
          <w:sz w:val="24"/>
          <w:szCs w:val="24"/>
          <w:lang w:val="ru-RU"/>
        </w:rPr>
        <w:t>фото- и</w:t>
      </w:r>
      <w:r w:rsidRPr="002A5DCF">
        <w:rPr>
          <w:rFonts w:cstheme="minorHAnsi"/>
          <w:sz w:val="24"/>
          <w:szCs w:val="24"/>
        </w:rPr>
        <w:t> </w:t>
      </w:r>
      <w:proofErr w:type="spellStart"/>
      <w:r w:rsidRPr="00DD6AF3">
        <w:rPr>
          <w:rFonts w:cstheme="minorHAnsi"/>
          <w:sz w:val="24"/>
          <w:szCs w:val="24"/>
          <w:lang w:val="ru-RU"/>
        </w:rPr>
        <w:t>видеофиксация</w:t>
      </w:r>
      <w:proofErr w:type="spellEnd"/>
      <w:r w:rsidRPr="00DD6AF3">
        <w:rPr>
          <w:rFonts w:cstheme="minorHAnsi"/>
          <w:sz w:val="24"/>
          <w:szCs w:val="24"/>
          <w:lang w:val="ru-RU"/>
        </w:rPr>
        <w:t>.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6.3. К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основным видам контроля функционирования СУОТ относятся: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контроль состояния рабочего места, оборудования, инструментов, сырья, материалов; выявление опасностей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определение уровня профессионального риска; контроль показателей реализации мероприятий, процессов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процедур;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контроль выполнения процессов, имеющих периодический характер (СОУТ, обучение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труда, проведение медицинских осмотров);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учет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анализ несчастных случаев, профессиональных заболеваний;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учет изменений государственных нормативных требований охраны труда, соглашений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труда, изменение существующих или внедрение новых технологических процессов, оборудования;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контроль эффективности функционирования отдельных элементов СУОТ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системы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целом.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6.4. При проведении контроля функционирования СУОТ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анализа реализации процедур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исполнения мероприятий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оцениваются следующие показатели: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достижение поставленных целей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области охраны труда;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lastRenderedPageBreak/>
        <w:t>способность действующей СУОТ обеспечивать выполнение обязанностей работодателя, отраженных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Политике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целях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эффективность действий, намеченных работодателем (</w:t>
      </w:r>
      <w:r w:rsidR="004D5C8D" w:rsidRPr="002A5DCF">
        <w:rPr>
          <w:rFonts w:cstheme="minorHAnsi"/>
          <w:sz w:val="24"/>
          <w:szCs w:val="24"/>
          <w:lang w:val="ru-RU"/>
        </w:rPr>
        <w:t>директором центра</w:t>
      </w:r>
      <w:r w:rsidRPr="002A5DCF">
        <w:rPr>
          <w:rFonts w:cstheme="minorHAnsi"/>
          <w:sz w:val="24"/>
          <w:szCs w:val="24"/>
          <w:lang w:val="ru-RU"/>
        </w:rPr>
        <w:t>)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всех уровнях управления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результатам предыдущего анализа эффективности функционирования СУОТ;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необходимость дальнейшего развития (изменений) СУОТ, включая корректировку целей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области охраны труда, перераспределение обязанностей должностных лиц работодателя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области охраны труда, перераспределение ресурсов работодателя;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необходимость обеспечения своевременной подготовки тех работников, которых затронут решения об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изменении СУОТ;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необходимость изменения критериев оценки эффективности функционирования СУОТ;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полнота идентификации опасностей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управления профессиональными рисками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рамках СУОТ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целях выработки корректирующих мер.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6.5. Для повышения эффективности контроля функционирования СУОТ, реализации процедур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мероприятий, контроля достижения показателей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каждом уровне управления могут реализовываться многоступенчатые формы контроля функционирования СУОТ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контроля показателей реализации процедур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учетом своей организационной структуры.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6.6. Перечень показателей контроля функционирования СУОТ определяется следующими данными: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абсолютные показатели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– время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выполнение, стоимость, технические показатели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показатели качества;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относительные показатели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– план-факт, удельные показатели, показатели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сравнении с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другими процессами;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качественные показатели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– актуальность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доступность исходных данных для реализации процессов СУОТ.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6.7. Виды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методы контроля применительно к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конкретным процессам (процедурам) определяются планом мероприятий.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результатам контроля составляется акт.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6.8. Результаты контроля использует работо</w:t>
      </w:r>
      <w:r w:rsidR="004D5C8D" w:rsidRPr="002A5DCF">
        <w:rPr>
          <w:rFonts w:cstheme="minorHAnsi"/>
          <w:sz w:val="24"/>
          <w:szCs w:val="24"/>
          <w:lang w:val="ru-RU"/>
        </w:rPr>
        <w:t>датель (директор центра)</w:t>
      </w:r>
      <w:r w:rsidRPr="002A5DCF">
        <w:rPr>
          <w:rFonts w:cstheme="minorHAnsi"/>
          <w:sz w:val="24"/>
          <w:szCs w:val="24"/>
          <w:lang w:val="ru-RU"/>
        </w:rPr>
        <w:t xml:space="preserve"> для оценки эффективности СУОТ, 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также для принятия управленческих решений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ее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актуализации, изменению, совершенствованию.</w:t>
      </w:r>
    </w:p>
    <w:p w:rsidR="00B33D23" w:rsidRPr="002A5DCF" w:rsidRDefault="0047151F" w:rsidP="002A5DCF">
      <w:pPr>
        <w:pStyle w:val="a3"/>
        <w:jc w:val="center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b/>
          <w:bCs/>
          <w:sz w:val="24"/>
          <w:szCs w:val="24"/>
          <w:lang w:val="ru-RU"/>
        </w:rPr>
        <w:t>7. Улучшение функционирования СУОТ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7.1.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целях улучшения функционирования СУОТ в</w:t>
      </w:r>
      <w:r w:rsidRPr="002A5DCF">
        <w:rPr>
          <w:rFonts w:cstheme="minorHAnsi"/>
          <w:sz w:val="24"/>
          <w:szCs w:val="24"/>
        </w:rPr>
        <w:t> </w:t>
      </w:r>
      <w:r w:rsidR="004D5C8D" w:rsidRPr="002A5DCF">
        <w:rPr>
          <w:rFonts w:cstheme="minorHAnsi"/>
          <w:sz w:val="24"/>
          <w:szCs w:val="24"/>
          <w:lang w:val="ru-RU"/>
        </w:rPr>
        <w:t xml:space="preserve">центре </w:t>
      </w:r>
      <w:r w:rsidRPr="002A5DCF">
        <w:rPr>
          <w:rFonts w:cstheme="minorHAnsi"/>
          <w:sz w:val="24"/>
          <w:szCs w:val="24"/>
          <w:lang w:val="ru-RU"/>
        </w:rPr>
        <w:t xml:space="preserve"> определяются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реализуются мероприятия (действия), направленные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улучшение функционирования СУОТ, контроля реализации процедур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исполнения мероприятий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охране труда, 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также результатов расследований аварий (инцидентов), несчастных случаев, микроповреждений (микротравм), профессиональных заболеваний, результатов контрольно-надзорных мероприятий органов государственной власти, предложений, поступивших от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работников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и (или) их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уполномоченных представителей, 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также иных заинтересованных сторон.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7.2. Процесс формирования корректирующих действий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совершенствованию функционирования СУОТ является одним из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этапов функционирования СУОТ и направлен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разработку мероприятий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повышению эффективности и результативности СУОТ путем: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lastRenderedPageBreak/>
        <w:t>улучшения показателей деятельности организации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области охраны труда;</w:t>
      </w:r>
    </w:p>
    <w:p w:rsidR="00B33D23" w:rsidRPr="00DD6AF3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поддержки участия работников 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реализации мероприятий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 xml:space="preserve">постоянному улучшению </w:t>
      </w:r>
      <w:r w:rsidRPr="00DD6AF3">
        <w:rPr>
          <w:rFonts w:cstheme="minorHAnsi"/>
          <w:sz w:val="24"/>
          <w:szCs w:val="24"/>
          <w:lang w:val="ru-RU"/>
        </w:rPr>
        <w:t>СУОТ;</w:t>
      </w:r>
    </w:p>
    <w:p w:rsidR="00B33D23" w:rsidRPr="00DD6AF3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доведения до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сведения работников информации 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соответствующих результатах деятельности организации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 xml:space="preserve">постоянному улучшению </w:t>
      </w:r>
      <w:r w:rsidRPr="00DD6AF3">
        <w:rPr>
          <w:rFonts w:cstheme="minorHAnsi"/>
          <w:sz w:val="24"/>
          <w:szCs w:val="24"/>
          <w:lang w:val="ru-RU"/>
        </w:rPr>
        <w:t>СУОТ.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7.3. Порядок формирования корректирующих действий по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совершенствованию функционирования СУОТ состоит из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следующих этапов: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анализ;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разработка;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формирование;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планирование;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внедрение;</w:t>
      </w:r>
    </w:p>
    <w:p w:rsidR="00B33D23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контроль.</w:t>
      </w:r>
    </w:p>
    <w:p w:rsidR="004D5C8D" w:rsidRPr="002A5DCF" w:rsidRDefault="0047151F" w:rsidP="004D5C8D">
      <w:pPr>
        <w:pStyle w:val="a3"/>
        <w:jc w:val="both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7.4. Действия на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каждом этапе реализации корректирующих мер, сроки их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выполнения, исполнители утверж</w:t>
      </w:r>
      <w:r w:rsidR="004D5C8D" w:rsidRPr="002A5DCF">
        <w:rPr>
          <w:rFonts w:cstheme="minorHAnsi"/>
          <w:sz w:val="24"/>
          <w:szCs w:val="24"/>
          <w:lang w:val="ru-RU"/>
        </w:rPr>
        <w:t xml:space="preserve">даются директором центра </w:t>
      </w:r>
      <w:r w:rsidRPr="002A5DCF">
        <w:rPr>
          <w:rFonts w:cstheme="minorHAnsi"/>
          <w:sz w:val="24"/>
          <w:szCs w:val="24"/>
          <w:lang w:val="ru-RU"/>
        </w:rPr>
        <w:t>в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графике.</w:t>
      </w:r>
    </w:p>
    <w:p w:rsidR="00B33D23" w:rsidRPr="002A5DCF" w:rsidRDefault="0047151F" w:rsidP="004D5C8D">
      <w:pPr>
        <w:pStyle w:val="a3"/>
        <w:jc w:val="center"/>
        <w:rPr>
          <w:rFonts w:cstheme="minorHAnsi"/>
          <w:sz w:val="24"/>
          <w:szCs w:val="24"/>
          <w:lang w:val="ru-RU"/>
        </w:rPr>
      </w:pPr>
      <w:r w:rsidRPr="002A5DCF">
        <w:rPr>
          <w:rFonts w:cstheme="minorHAnsi"/>
          <w:b/>
          <w:bCs/>
          <w:sz w:val="24"/>
          <w:szCs w:val="24"/>
          <w:lang w:val="ru-RU"/>
        </w:rPr>
        <w:t>8. Заключительные положения</w:t>
      </w:r>
    </w:p>
    <w:p w:rsidR="00B33D23" w:rsidRPr="00285085" w:rsidRDefault="0047151F" w:rsidP="004D5C8D">
      <w:pPr>
        <w:pStyle w:val="a3"/>
        <w:jc w:val="both"/>
        <w:rPr>
          <w:lang w:val="ru-RU"/>
        </w:rPr>
      </w:pPr>
      <w:r w:rsidRPr="002A5DCF">
        <w:rPr>
          <w:rFonts w:cstheme="minorHAnsi"/>
          <w:sz w:val="24"/>
          <w:szCs w:val="24"/>
          <w:lang w:val="ru-RU"/>
        </w:rPr>
        <w:t>8.1. Все вопросы, не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урегулированные настоящим Положением, регулируются действующим трудовым законодательством РФ и</w:t>
      </w:r>
      <w:r w:rsidRPr="002A5DCF">
        <w:rPr>
          <w:rFonts w:cstheme="minorHAnsi"/>
          <w:sz w:val="24"/>
          <w:szCs w:val="24"/>
        </w:rPr>
        <w:t> </w:t>
      </w:r>
      <w:r w:rsidRPr="002A5DCF">
        <w:rPr>
          <w:rFonts w:cstheme="minorHAnsi"/>
          <w:sz w:val="24"/>
          <w:szCs w:val="24"/>
          <w:lang w:val="ru-RU"/>
        </w:rPr>
        <w:t>иными нормативными правовыми актами, содержащими нормы трудо</w:t>
      </w:r>
      <w:r w:rsidRPr="00285085">
        <w:rPr>
          <w:lang w:val="ru-RU"/>
        </w:rPr>
        <w:t>вого права.</w:t>
      </w:r>
    </w:p>
    <w:sectPr w:rsidR="00B33D23" w:rsidRPr="00285085" w:rsidSect="002A5DCF">
      <w:pgSz w:w="11907" w:h="16839"/>
      <w:pgMar w:top="426" w:right="56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7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C5E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96A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B3E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77B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D3F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F3E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C52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E4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B2C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67B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C51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CA60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A77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236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2C2C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A48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D5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2D3D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5A4D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7073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A74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D22E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4"/>
  </w:num>
  <w:num w:numId="5">
    <w:abstractNumId w:val="5"/>
  </w:num>
  <w:num w:numId="6">
    <w:abstractNumId w:val="1"/>
  </w:num>
  <w:num w:numId="7">
    <w:abstractNumId w:val="2"/>
  </w:num>
  <w:num w:numId="8">
    <w:abstractNumId w:val="16"/>
  </w:num>
  <w:num w:numId="9">
    <w:abstractNumId w:val="10"/>
  </w:num>
  <w:num w:numId="10">
    <w:abstractNumId w:val="3"/>
  </w:num>
  <w:num w:numId="11">
    <w:abstractNumId w:val="4"/>
  </w:num>
  <w:num w:numId="12">
    <w:abstractNumId w:val="21"/>
  </w:num>
  <w:num w:numId="13">
    <w:abstractNumId w:val="19"/>
  </w:num>
  <w:num w:numId="14">
    <w:abstractNumId w:val="22"/>
  </w:num>
  <w:num w:numId="15">
    <w:abstractNumId w:val="15"/>
  </w:num>
  <w:num w:numId="16">
    <w:abstractNumId w:val="9"/>
  </w:num>
  <w:num w:numId="17">
    <w:abstractNumId w:val="8"/>
  </w:num>
  <w:num w:numId="18">
    <w:abstractNumId w:val="18"/>
  </w:num>
  <w:num w:numId="19">
    <w:abstractNumId w:val="17"/>
  </w:num>
  <w:num w:numId="20">
    <w:abstractNumId w:val="7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85085"/>
    <w:rsid w:val="002A5DCF"/>
    <w:rsid w:val="002D33B1"/>
    <w:rsid w:val="002D3591"/>
    <w:rsid w:val="003514A0"/>
    <w:rsid w:val="003A1A4F"/>
    <w:rsid w:val="0047151F"/>
    <w:rsid w:val="004D5C8D"/>
    <w:rsid w:val="004F7E17"/>
    <w:rsid w:val="005A05CE"/>
    <w:rsid w:val="00653AF6"/>
    <w:rsid w:val="00B33D23"/>
    <w:rsid w:val="00B73A5A"/>
    <w:rsid w:val="00DD6AF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A3231-4D07-46DB-B735-769AEC2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85085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3A1A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dc:description>Подготовлено экспертами Актион-МЦФЭР</dc:description>
  <cp:lastModifiedBy>Оксана</cp:lastModifiedBy>
  <cp:revision>6</cp:revision>
  <cp:lastPrinted>2023-02-17T08:58:00Z</cp:lastPrinted>
  <dcterms:created xsi:type="dcterms:W3CDTF">2023-02-16T12:09:00Z</dcterms:created>
  <dcterms:modified xsi:type="dcterms:W3CDTF">2023-02-17T09:16:00Z</dcterms:modified>
</cp:coreProperties>
</file>